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809"/>
        <w:gridCol w:w="2799"/>
        <w:gridCol w:w="4680"/>
      </w:tblGrid>
      <w:tr w:rsidR="00B63719" w:rsidTr="001E5E47">
        <w:tc>
          <w:tcPr>
            <w:tcW w:w="9288" w:type="dxa"/>
            <w:gridSpan w:val="3"/>
            <w:tcBorders>
              <w:top w:val="single" w:sz="18" w:space="0" w:color="FFFFFF"/>
            </w:tcBorders>
            <w:shd w:val="clear" w:color="auto" w:fill="6893C6"/>
          </w:tcPr>
          <w:p w:rsidR="00B63719" w:rsidRPr="009A0470" w:rsidRDefault="00B63719" w:rsidP="009A0470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r w:rsidRPr="009A0470">
              <w:rPr>
                <w:rFonts w:ascii="Calibri" w:hAnsi="Calibri"/>
                <w:b/>
                <w:color w:val="FFFFFF"/>
              </w:rPr>
              <w:t>Aanvraagformulier DBA Martini Ziekenhuis</w:t>
            </w:r>
          </w:p>
        </w:tc>
      </w:tr>
      <w:tr w:rsidR="00B63719" w:rsidTr="00E9739B">
        <w:trPr>
          <w:trHeight w:val="466"/>
        </w:trPr>
        <w:tc>
          <w:tcPr>
            <w:tcW w:w="1809" w:type="dxa"/>
            <w:shd w:val="clear" w:color="auto" w:fill="C6D9F1"/>
          </w:tcPr>
          <w:p w:rsidR="00B63719" w:rsidRPr="009A0470" w:rsidRDefault="00B6371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479" w:type="dxa"/>
            <w:gridSpan w:val="2"/>
            <w:shd w:val="clear" w:color="auto" w:fill="DBE5F1"/>
          </w:tcPr>
          <w:p w:rsidR="00B63719" w:rsidRPr="00CC53DE" w:rsidRDefault="00B63719" w:rsidP="00875815">
            <w:pPr>
              <w:spacing w:before="60" w:after="60"/>
              <w:rPr>
                <w:rStyle w:val="Tekstvantijdelijkeaanduiding"/>
                <w:rFonts w:ascii="Calibri" w:hAnsi="Calibri"/>
                <w:sz w:val="20"/>
                <w:szCs w:val="20"/>
              </w:rPr>
            </w:pP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>Psychologie en psychiatrie</w:t>
            </w:r>
            <w:r w:rsidR="0097787F">
              <w:rPr>
                <w:rStyle w:val="Tekstvantijdelijkeaanduiding"/>
                <w:rFonts w:ascii="Calibri" w:hAnsi="Calibri"/>
                <w:sz w:val="20"/>
                <w:szCs w:val="20"/>
              </w:rPr>
              <w:t>, Module 6</w:t>
            </w:r>
          </w:p>
          <w:p w:rsidR="00B63719" w:rsidRPr="009A0470" w:rsidRDefault="00B63719" w:rsidP="00875815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>Opleiding Brandwondenverpleegkundige (OBV)</w:t>
            </w:r>
            <w:r>
              <w:rPr>
                <w:rStyle w:val="Tekstvantijdelijkeaanduiding"/>
              </w:rPr>
              <w:t xml:space="preserve"> </w:t>
            </w:r>
          </w:p>
        </w:tc>
      </w:tr>
      <w:tr w:rsidR="00B63719" w:rsidTr="00E9739B">
        <w:trPr>
          <w:trHeight w:val="343"/>
        </w:trPr>
        <w:tc>
          <w:tcPr>
            <w:tcW w:w="1809" w:type="dxa"/>
            <w:shd w:val="clear" w:color="auto" w:fill="C6D9F1"/>
          </w:tcPr>
          <w:p w:rsidR="00B63719" w:rsidRPr="009A0470" w:rsidRDefault="00B6371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479" w:type="dxa"/>
            <w:gridSpan w:val="2"/>
            <w:shd w:val="clear" w:color="auto" w:fill="DBE5F1"/>
          </w:tcPr>
          <w:p w:rsidR="00B63719" w:rsidRPr="00CC53DE" w:rsidRDefault="00B63719" w:rsidP="00083A6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>D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>oor het volgen van Module 6</w:t>
            </w: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>, uit de OBV opleiding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>,</w:t>
            </w: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 zijn verpleegkundigen, werkzaam in een brandwondencentrum, in staat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 verpleegkundige zorg aan</w:t>
            </w: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>de psychiatrische patiënt met brandwonden</w:t>
            </w: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theoretisch te onderbouwen en </w:t>
            </w: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>te verlenen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 en de patiënt die psychosociale problemen heeft of ontwikkeld te ondersteunen. </w:t>
            </w:r>
          </w:p>
        </w:tc>
      </w:tr>
      <w:tr w:rsidR="00B63719" w:rsidTr="007F2EAD">
        <w:tc>
          <w:tcPr>
            <w:tcW w:w="1809" w:type="dxa"/>
            <w:shd w:val="clear" w:color="auto" w:fill="C6D9F1"/>
          </w:tcPr>
          <w:p w:rsidR="00B63719" w:rsidRPr="009A0470" w:rsidRDefault="00B63719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7479" w:type="dxa"/>
            <w:gridSpan w:val="2"/>
            <w:shd w:val="clear" w:color="auto" w:fill="DBE5F1"/>
          </w:tcPr>
          <w:p w:rsidR="00B63719" w:rsidRDefault="00B63719" w:rsidP="00C97B0B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X 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Verpleegkundigen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</w:t>
            </w:r>
            <w:bookmarkStart w:id="0" w:name="Selectievakje2"/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  <w:r w:rsidRPr="009A0470">
              <w:rPr>
                <w:rFonts w:ascii="Calibri" w:hAnsi="Calibri"/>
                <w:sz w:val="19"/>
                <w:szCs w:val="19"/>
              </w:rPr>
              <w:t xml:space="preserve"> Verzorgenden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</w:t>
            </w:r>
            <w:bookmarkStart w:id="1" w:name="Selectievakje3"/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  <w:r w:rsidRPr="009A0470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  <w:bookmarkStart w:id="2" w:name="Selectievakje4"/>
          <w:p w:rsidR="00B63719" w:rsidRPr="009A0470" w:rsidRDefault="00B63719" w:rsidP="00CC53DE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  <w:r>
              <w:rPr>
                <w:rFonts w:ascii="Calibri" w:hAnsi="Calibri"/>
                <w:sz w:val="19"/>
                <w:szCs w:val="19"/>
              </w:rPr>
              <w:t xml:space="preserve"> Overig, te weten  </w:t>
            </w:r>
          </w:p>
        </w:tc>
      </w:tr>
      <w:tr w:rsidR="00B63719" w:rsidTr="007F2EAD">
        <w:tc>
          <w:tcPr>
            <w:tcW w:w="1809" w:type="dxa"/>
            <w:shd w:val="clear" w:color="auto" w:fill="C6D9F1"/>
          </w:tcPr>
          <w:p w:rsidR="00B63719" w:rsidRPr="009A0470" w:rsidRDefault="00B6371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7479" w:type="dxa"/>
            <w:gridSpan w:val="2"/>
            <w:shd w:val="clear" w:color="auto" w:fill="DBE5F1"/>
          </w:tcPr>
          <w:p w:rsidR="00B63719" w:rsidRPr="00CC53DE" w:rsidRDefault="00B63719" w:rsidP="009A0470">
            <w:pPr>
              <w:spacing w:before="60" w:after="60"/>
              <w:rPr>
                <w:rStyle w:val="Tekstvantijdelijkeaanduiding"/>
                <w:rFonts w:ascii="Calibri" w:hAnsi="Calibri"/>
                <w:sz w:val="20"/>
                <w:szCs w:val="20"/>
              </w:rPr>
            </w:pP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>De le</w:t>
            </w:r>
            <w:r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ssen zijn verdeeld in </w:t>
            </w: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>twee dagen, waarin de volgende thema’s behandeld worden:</w:t>
            </w:r>
          </w:p>
          <w:p w:rsidR="00B63719" w:rsidRDefault="00B63719" w:rsidP="000E5BB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Psychiatrische ziektebeelden</w:t>
            </w:r>
          </w:p>
          <w:p w:rsidR="00B63719" w:rsidRDefault="00B63719" w:rsidP="000E5BB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Psychologische zorgverlening aan volwassen patiënten met brandwonden</w:t>
            </w:r>
          </w:p>
          <w:p w:rsidR="00B63719" w:rsidRDefault="00B63719" w:rsidP="000E5BB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Nazorg aan de volwassen brandwondenpatiënten</w:t>
            </w:r>
          </w:p>
          <w:p w:rsidR="00B63719" w:rsidRDefault="00B63719" w:rsidP="000E5BB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Omgaan met traumatische gebeurtenissen</w:t>
            </w:r>
          </w:p>
          <w:p w:rsidR="00307A90" w:rsidRPr="000E5BBE" w:rsidRDefault="00307A90" w:rsidP="000E5BB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Journal Club</w:t>
            </w:r>
          </w:p>
        </w:tc>
      </w:tr>
      <w:tr w:rsidR="00B63719" w:rsidTr="007F2EAD">
        <w:tc>
          <w:tcPr>
            <w:tcW w:w="1809" w:type="dxa"/>
            <w:shd w:val="clear" w:color="auto" w:fill="C6D9F1"/>
          </w:tcPr>
          <w:p w:rsidR="00B63719" w:rsidRDefault="00B63719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Basis van de inhoud: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7479" w:type="dxa"/>
            <w:gridSpan w:val="2"/>
            <w:shd w:val="clear" w:color="auto" w:fill="DBE5F1"/>
          </w:tcPr>
          <w:p w:rsidR="00B63719" w:rsidRPr="00CC53DE" w:rsidRDefault="00B63719" w:rsidP="009A047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C53DE">
              <w:rPr>
                <w:rStyle w:val="Tekstvantijdelijkeaanduiding"/>
                <w:rFonts w:ascii="Calibri" w:hAnsi="Calibri"/>
                <w:sz w:val="20"/>
                <w:szCs w:val="20"/>
              </w:rPr>
              <w:t xml:space="preserve">De inhoud van de lessen is gebaseerd op protocollen, richtlijnen, wetenschappelijk onderzoek en best practice </w:t>
            </w:r>
          </w:p>
        </w:tc>
      </w:tr>
      <w:tr w:rsidR="00B63719" w:rsidTr="007F2EAD">
        <w:tc>
          <w:tcPr>
            <w:tcW w:w="1809" w:type="dxa"/>
            <w:shd w:val="clear" w:color="auto" w:fill="C6D9F1"/>
          </w:tcPr>
          <w:p w:rsidR="00B63719" w:rsidRDefault="00B6371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479" w:type="dxa"/>
            <w:gridSpan w:val="2"/>
            <w:shd w:val="clear" w:color="auto" w:fill="DBE5F1"/>
          </w:tcPr>
          <w:p w:rsidR="00B63719" w:rsidRPr="009A0470" w:rsidRDefault="00307A90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8" w:history="1">
              <w:r w:rsidRPr="00D23B85">
                <w:rPr>
                  <w:rStyle w:val="Hyperlink"/>
                </w:rPr>
                <w:t>www.brandwondenzorg.nl</w:t>
              </w:r>
            </w:hyperlink>
            <w:r>
              <w:t xml:space="preserve"> 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Punten CanMEDS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680" w:type="dxa"/>
            <w:shd w:val="clear" w:color="auto" w:fill="C6D9F1"/>
          </w:tcPr>
          <w:p w:rsidR="00B63719" w:rsidRPr="009A0470" w:rsidRDefault="00B63719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    Communicatie  (C)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40%</w:t>
            </w:r>
          </w:p>
        </w:tc>
      </w:tr>
      <w:tr w:rsidR="00B63719" w:rsidTr="00470F08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Kennis en wetenschap  (KW)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B63719" w:rsidTr="00470F08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Maatschappelijk handelen en preventie (MHP)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B63719" w:rsidTr="00470F08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Organisatie en financiering (OF)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B63719" w:rsidTr="00470F08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307A90">
              <w:rPr>
                <w:rFonts w:ascii="Calibri" w:hAnsi="Calibri"/>
                <w:sz w:val="19"/>
                <w:szCs w:val="19"/>
              </w:rPr>
            </w:r>
            <w:r w:rsidR="00307A90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Professionaliteit en kwaliteit (PK)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    Samenwerking (S)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20%</w:t>
            </w:r>
          </w:p>
        </w:tc>
      </w:tr>
      <w:tr w:rsidR="00B63719" w:rsidTr="00470F08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X   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40%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3734AC" w:rsidRDefault="00B6371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680" w:type="dxa"/>
            <w:shd w:val="clear" w:color="auto" w:fill="DBE5F1"/>
          </w:tcPr>
          <w:p w:rsidR="00B63719" w:rsidRPr="003734AC" w:rsidRDefault="00B63719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12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A1287F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Februari 2018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B63719" w:rsidRDefault="00A1287F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7 en 8 maart 2019</w:t>
            </w:r>
          </w:p>
          <w:p w:rsidR="00A1287F" w:rsidRPr="00C140C0" w:rsidRDefault="00A1287F" w:rsidP="009A0470">
            <w:pPr>
              <w:spacing w:before="60" w:after="60"/>
              <w:rPr>
                <w:color w:val="808080"/>
              </w:rPr>
            </w:pPr>
            <w:r w:rsidRPr="00A1287F">
              <w:rPr>
                <w:rStyle w:val="Tekstvantijdelijkeaanduiding"/>
                <w:highlight w:val="yellow"/>
              </w:rPr>
              <w:t>Punten voor het geheel, start op 7 en einde op 8 maart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0E5BBE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Ja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Elke twee jaar, als onderdeel van de OBV opleiding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Duur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 dagen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Aantal deelnemers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Max. 20 personen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Default="00B6371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B63719" w:rsidRPr="009A0470" w:rsidRDefault="00B6371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680" w:type="dxa"/>
            <w:shd w:val="clear" w:color="auto" w:fill="DBE5F1"/>
          </w:tcPr>
          <w:p w:rsidR="00B63719" w:rsidRDefault="00B63719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Cursusleiders:</w:t>
            </w:r>
          </w:p>
          <w:p w:rsidR="00B63719" w:rsidRDefault="00B63719" w:rsidP="000E5BBE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Coriëlle Rovers</w:t>
            </w:r>
          </w:p>
          <w:p w:rsidR="00B63719" w:rsidRPr="000E5BBE" w:rsidRDefault="00B63719" w:rsidP="000E5BBE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Aagtje Mekkering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E32C09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Maasstadziekenhuis Rotterdam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Divers, zie moduleboek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307A9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9" w:history="1">
              <w:r w:rsidR="00B63719" w:rsidRPr="00CE02C6">
                <w:rPr>
                  <w:rStyle w:val="Hyperlink"/>
                </w:rPr>
                <w:t>opleidingobv@brandwondenstichting.nl</w:t>
              </w:r>
            </w:hyperlink>
            <w:r w:rsidR="00B63719">
              <w:rPr>
                <w:rStyle w:val="Tekstvantijdelijkeaanduiding"/>
              </w:rPr>
              <w:t xml:space="preserve"> 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Aanmelden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307A9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10" w:history="1">
              <w:r w:rsidR="00B63719" w:rsidRPr="00CE02C6">
                <w:rPr>
                  <w:rStyle w:val="Hyperlink"/>
                </w:rPr>
                <w:t>secretariaatobv@brandwondenstichting.nl</w:t>
              </w:r>
            </w:hyperlink>
            <w:r w:rsidR="00B63719">
              <w:rPr>
                <w:rStyle w:val="Tekstvantijdelijkeaanduiding"/>
              </w:rPr>
              <w:t xml:space="preserve"> </w:t>
            </w:r>
          </w:p>
        </w:tc>
      </w:tr>
      <w:tr w:rsidR="00B63719" w:rsidTr="007F2EAD">
        <w:tc>
          <w:tcPr>
            <w:tcW w:w="4608" w:type="dxa"/>
            <w:gridSpan w:val="2"/>
            <w:shd w:val="clear" w:color="auto" w:fill="C6D9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680" w:type="dxa"/>
            <w:shd w:val="clear" w:color="auto" w:fill="DBE5F1"/>
          </w:tcPr>
          <w:p w:rsidR="00B63719" w:rsidRPr="009A0470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Evaluatieformulieren OBV module 6</w:t>
            </w:r>
          </w:p>
        </w:tc>
      </w:tr>
      <w:tr w:rsidR="00B63719" w:rsidRPr="00307A90" w:rsidTr="007F2EAD">
        <w:tc>
          <w:tcPr>
            <w:tcW w:w="4608" w:type="dxa"/>
            <w:gridSpan w:val="2"/>
            <w:tcBorders>
              <w:bottom w:val="single" w:sz="18" w:space="0" w:color="FFFFFF"/>
            </w:tcBorders>
            <w:shd w:val="clear" w:color="auto" w:fill="C6D9F1"/>
          </w:tcPr>
          <w:p w:rsidR="00B63719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voor deze DBA*</w:t>
            </w:r>
          </w:p>
          <w:p w:rsidR="00B63719" w:rsidRDefault="00B6371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680" w:type="dxa"/>
            <w:tcBorders>
              <w:bottom w:val="single" w:sz="18" w:space="0" w:color="FFFFFF"/>
            </w:tcBorders>
            <w:shd w:val="clear" w:color="auto" w:fill="DBE5F1"/>
          </w:tcPr>
          <w:p w:rsidR="00B63719" w:rsidRPr="00307A90" w:rsidRDefault="00307A90" w:rsidP="00307A90">
            <w:pPr>
              <w:spacing w:before="60" w:after="60"/>
              <w:rPr>
                <w:rFonts w:ascii="Calibri" w:hAnsi="Calibri"/>
                <w:sz w:val="19"/>
                <w:szCs w:val="19"/>
                <w:lang w:val="en-US"/>
              </w:rPr>
            </w:pPr>
            <w:r w:rsidRPr="00307A90">
              <w:rPr>
                <w:lang w:val="en-US"/>
              </w:rPr>
              <w:t>Desiree Hessels (D.Hessels@mzh.nl)</w:t>
            </w:r>
            <w:bookmarkStart w:id="3" w:name="_GoBack"/>
            <w:bookmarkEnd w:id="3"/>
          </w:p>
        </w:tc>
      </w:tr>
    </w:tbl>
    <w:p w:rsidR="00B63719" w:rsidRPr="00307A90" w:rsidRDefault="00B63719" w:rsidP="00E9739B">
      <w:pPr>
        <w:rPr>
          <w:rFonts w:ascii="Calibri" w:hAnsi="Calibri"/>
          <w:sz w:val="20"/>
          <w:szCs w:val="20"/>
          <w:lang w:val="en-US"/>
        </w:rPr>
      </w:pPr>
    </w:p>
    <w:sectPr w:rsidR="00B63719" w:rsidRPr="00307A90" w:rsidSect="00BA43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19" w:rsidRDefault="00B63719" w:rsidP="0056021C">
      <w:r>
        <w:separator/>
      </w:r>
    </w:p>
  </w:endnote>
  <w:endnote w:type="continuationSeparator" w:id="0">
    <w:p w:rsidR="00B63719" w:rsidRDefault="00B63719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19" w:rsidRDefault="00B63719">
    <w:pPr>
      <w:pStyle w:val="Voettekst"/>
    </w:pPr>
    <w:r>
      <w:t>Versie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19" w:rsidRDefault="00B63719" w:rsidP="0056021C">
      <w:r>
        <w:separator/>
      </w:r>
    </w:p>
  </w:footnote>
  <w:footnote w:type="continuationSeparator" w:id="0">
    <w:p w:rsidR="00B63719" w:rsidRDefault="00B63719" w:rsidP="0056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19" w:rsidRDefault="00902D11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>
          <wp:extent cx="907415" cy="5937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719" w:rsidRDefault="00B63719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B9A"/>
    <w:multiLevelType w:val="hybridMultilevel"/>
    <w:tmpl w:val="2732FF98"/>
    <w:lvl w:ilvl="0" w:tplc="0FF6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8E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E1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A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40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5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9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68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396"/>
    <w:multiLevelType w:val="hybridMultilevel"/>
    <w:tmpl w:val="888E1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570"/>
    <w:multiLevelType w:val="hybridMultilevel"/>
    <w:tmpl w:val="2168F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3FD"/>
    <w:multiLevelType w:val="hybridMultilevel"/>
    <w:tmpl w:val="ABB6D1EC"/>
    <w:lvl w:ilvl="0" w:tplc="6F466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CC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21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24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A4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86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07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81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EE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C"/>
    <w:rsid w:val="00006215"/>
    <w:rsid w:val="00040233"/>
    <w:rsid w:val="00083A6C"/>
    <w:rsid w:val="000A1A59"/>
    <w:rsid w:val="000C056A"/>
    <w:rsid w:val="000E5BBE"/>
    <w:rsid w:val="00120A87"/>
    <w:rsid w:val="00170E1F"/>
    <w:rsid w:val="00172590"/>
    <w:rsid w:val="00185B06"/>
    <w:rsid w:val="001D5D78"/>
    <w:rsid w:val="001E21AD"/>
    <w:rsid w:val="001E5E47"/>
    <w:rsid w:val="0021380B"/>
    <w:rsid w:val="00216C3D"/>
    <w:rsid w:val="00216CA2"/>
    <w:rsid w:val="0030307D"/>
    <w:rsid w:val="00307A90"/>
    <w:rsid w:val="0032477E"/>
    <w:rsid w:val="00325379"/>
    <w:rsid w:val="003734AC"/>
    <w:rsid w:val="00461E2F"/>
    <w:rsid w:val="00470F08"/>
    <w:rsid w:val="00484644"/>
    <w:rsid w:val="004977D8"/>
    <w:rsid w:val="00554E31"/>
    <w:rsid w:val="0056021C"/>
    <w:rsid w:val="00635D49"/>
    <w:rsid w:val="00686ED1"/>
    <w:rsid w:val="007873DE"/>
    <w:rsid w:val="007D29F4"/>
    <w:rsid w:val="007F2EAD"/>
    <w:rsid w:val="008011FE"/>
    <w:rsid w:val="00875815"/>
    <w:rsid w:val="00902D11"/>
    <w:rsid w:val="00927C89"/>
    <w:rsid w:val="0097787F"/>
    <w:rsid w:val="009A0470"/>
    <w:rsid w:val="00A1287F"/>
    <w:rsid w:val="00A951A8"/>
    <w:rsid w:val="00AD0FEB"/>
    <w:rsid w:val="00AE500B"/>
    <w:rsid w:val="00B57E90"/>
    <w:rsid w:val="00B63719"/>
    <w:rsid w:val="00BA4365"/>
    <w:rsid w:val="00BC05BB"/>
    <w:rsid w:val="00BC718E"/>
    <w:rsid w:val="00BF46C8"/>
    <w:rsid w:val="00C140C0"/>
    <w:rsid w:val="00C57F28"/>
    <w:rsid w:val="00C951C9"/>
    <w:rsid w:val="00C97B0B"/>
    <w:rsid w:val="00CC53DE"/>
    <w:rsid w:val="00CE02C6"/>
    <w:rsid w:val="00D47D5F"/>
    <w:rsid w:val="00DD3796"/>
    <w:rsid w:val="00E32C09"/>
    <w:rsid w:val="00E9739B"/>
    <w:rsid w:val="00F6595C"/>
    <w:rsid w:val="00F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C8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27C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rsid w:val="00927C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27C89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27C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27C8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rsid w:val="00927C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27C8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27C89"/>
    <w:rPr>
      <w:rFonts w:cs="Times New Roman"/>
      <w:color w:val="808080"/>
    </w:rPr>
  </w:style>
  <w:style w:type="paragraph" w:styleId="Lijstalinea">
    <w:name w:val="List Paragraph"/>
    <w:basedOn w:val="Standaard"/>
    <w:uiPriority w:val="99"/>
    <w:qFormat/>
    <w:rsid w:val="00CC53D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CC53DE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CC53D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C8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27C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rsid w:val="00927C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27C89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27C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27C8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rsid w:val="00927C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27C8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27C89"/>
    <w:rPr>
      <w:rFonts w:cs="Times New Roman"/>
      <w:color w:val="808080"/>
    </w:rPr>
  </w:style>
  <w:style w:type="paragraph" w:styleId="Lijstalinea">
    <w:name w:val="List Paragraph"/>
    <w:basedOn w:val="Standaard"/>
    <w:uiPriority w:val="99"/>
    <w:qFormat/>
    <w:rsid w:val="00CC53D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CC53DE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CC53D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wondenzorg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atobv@brandwondenstichtin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leidingobv@brandwondenstichtin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EC61C0DF</Template>
  <TotalTime>1</TotalTime>
  <Pages>2</Pages>
  <Words>311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DBA Martini Ziekenhuis</vt:lpstr>
    </vt:vector>
  </TitlesOfParts>
  <Company>Martini Ziekenhuis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DBA Martini Ziekenhuis</dc:title>
  <dc:creator>wiersea</dc:creator>
  <cp:lastModifiedBy>Hessels, Desiree</cp:lastModifiedBy>
  <cp:revision>2</cp:revision>
  <dcterms:created xsi:type="dcterms:W3CDTF">2018-12-03T13:03:00Z</dcterms:created>
  <dcterms:modified xsi:type="dcterms:W3CDTF">2018-12-03T13:03:00Z</dcterms:modified>
</cp:coreProperties>
</file>